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ascii="宋体" w:hAnsi="宋体" w:eastAsia="宋体" w:cs="宋体"/>
          <w:b/>
          <w:i w:val="0"/>
          <w:caps w:val="0"/>
          <w:spacing w:val="-20"/>
          <w:w w:val="100"/>
          <w:sz w:val="36"/>
          <w:szCs w:val="36"/>
        </w:rPr>
      </w:pPr>
      <w:r>
        <w:rPr>
          <w:rFonts w:ascii="宋体" w:hAnsi="宋体" w:eastAsia="宋体" w:cs="宋体"/>
          <w:b/>
          <w:i w:val="0"/>
          <w:caps w:val="0"/>
          <w:spacing w:val="-20"/>
          <w:w w:val="100"/>
          <w:sz w:val="36"/>
          <w:szCs w:val="36"/>
        </w:rPr>
        <w:t>南昌大学关于加强和改进新时代美育工作实施方案</w:t>
      </w:r>
    </w:p>
    <w:p>
      <w:pPr>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color w:val="000000" w:themeColor="text1"/>
          <w:spacing w:val="0"/>
          <w:w w:val="100"/>
          <w:kern w:val="2"/>
          <w:sz w:val="32"/>
          <w:szCs w:val="32"/>
          <w14:textFill>
            <w14:solidFill>
              <w14:schemeClr w14:val="tx1"/>
            </w14:solidFill>
          </w14:textFill>
        </w:rPr>
      </w:pPr>
    </w:p>
    <w:p>
      <w:pPr>
        <w:snapToGrid/>
        <w:spacing w:before="0" w:beforeAutospacing="0" w:after="0" w:afterAutospacing="0" w:line="560" w:lineRule="exact"/>
        <w:ind w:firstLine="640" w:firstLineChars="200"/>
        <w:jc w:val="both"/>
        <w:textAlignment w:val="baseline"/>
        <w:rPr>
          <w:rFonts w:ascii="仿宋_GB2312" w:eastAsia="仿宋_GB2312"/>
          <w:b w:val="0"/>
          <w:i w:val="0"/>
          <w:caps w:val="0"/>
          <w:color w:val="000000" w:themeColor="text1"/>
          <w:spacing w:val="0"/>
          <w:w w:val="100"/>
          <w:kern w:val="2"/>
          <w:sz w:val="32"/>
          <w:szCs w:val="32"/>
          <w14:textFill>
            <w14:solidFill>
              <w14:schemeClr w14:val="tx1"/>
            </w14:solidFill>
          </w14:textFill>
        </w:rPr>
      </w:pPr>
      <w:bookmarkStart w:id="0" w:name="_GoBack"/>
      <w:bookmarkEnd w:id="0"/>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为深入贯彻落实习近平新时代中国特色社会主义思想，贯彻落实党的十九大和十九届二中、三中、四中、五中全会精神，学习贯彻习近平总书记关于美育工作的重要</w:t>
      </w:r>
      <w:r>
        <w:rPr>
          <w:rFonts w:hint="eastAsia" w:ascii="仿宋_GB2312" w:eastAsia="仿宋_GB2312"/>
          <w:b w:val="0"/>
          <w:i w:val="0"/>
          <w:caps w:val="0"/>
          <w:color w:val="000000" w:themeColor="text1"/>
          <w:spacing w:val="0"/>
          <w:w w:val="100"/>
          <w:kern w:val="2"/>
          <w:sz w:val="32"/>
          <w:szCs w:val="32"/>
          <w:lang w:eastAsia="zh-CN"/>
          <w14:textFill>
            <w14:solidFill>
              <w14:schemeClr w14:val="tx1"/>
            </w14:solidFill>
          </w14:textFill>
        </w:rPr>
        <w:t>讲话精神</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，落实《中共中央办公厅 国务院办公厅印发&lt;关于全面加强和改进新时代学校美育工作的意见&gt;》《教育部关于切实加强新时代高等学校美育工作的意见》，坚持美育育人，发展素质教育，建立定位科学、搭建合理、模式创新的美育培养体系，结合我校实际，特制定本实施方案。</w:t>
      </w:r>
    </w:p>
    <w:p>
      <w:pPr>
        <w:snapToGrid/>
        <w:spacing w:before="0" w:beforeAutospacing="0" w:after="0" w:afterAutospacing="0" w:line="560" w:lineRule="exact"/>
        <w:ind w:firstLine="643"/>
        <w:jc w:val="both"/>
        <w:textAlignment w:val="baseline"/>
        <w:rPr>
          <w:rFonts w:ascii="黑体" w:hAnsi="黑体" w:eastAsia="黑体" w:cs="黑体"/>
          <w:b/>
          <w:i w:val="0"/>
          <w:caps w:val="0"/>
          <w:spacing w:val="0"/>
          <w:w w:val="100"/>
          <w:sz w:val="32"/>
        </w:rPr>
      </w:pPr>
      <w:r>
        <w:rPr>
          <w:rFonts w:ascii="黑体" w:hAnsi="黑体" w:eastAsia="黑体" w:cs="黑体"/>
          <w:b/>
          <w:i w:val="0"/>
          <w:caps w:val="0"/>
          <w:spacing w:val="0"/>
          <w:w w:val="100"/>
          <w:sz w:val="32"/>
        </w:rPr>
        <w:t>一、</w:t>
      </w:r>
      <w:r>
        <w:rPr>
          <w:rFonts w:hint="eastAsia" w:ascii="黑体" w:hAnsi="黑体" w:eastAsia="黑体" w:cs="黑体"/>
          <w:b/>
          <w:i w:val="0"/>
          <w:caps w:val="0"/>
          <w:spacing w:val="0"/>
          <w:w w:val="100"/>
          <w:sz w:val="32"/>
        </w:rPr>
        <w:t>总体要求</w:t>
      </w:r>
    </w:p>
    <w:p>
      <w:pPr>
        <w:snapToGrid/>
        <w:spacing w:before="0" w:beforeAutospacing="0" w:after="0" w:afterAutospacing="0" w:line="560" w:lineRule="exact"/>
        <w:ind w:firstLine="643"/>
        <w:jc w:val="both"/>
        <w:textAlignment w:val="baseline"/>
        <w:rPr>
          <w:rFonts w:ascii="仿宋_GB2312" w:eastAsia="仿宋_GB2312"/>
          <w:b w:val="0"/>
          <w:i w:val="0"/>
          <w:caps w:val="0"/>
          <w:color w:val="000000" w:themeColor="text1"/>
          <w:spacing w:val="0"/>
          <w:w w:val="100"/>
          <w:kern w:val="2"/>
          <w:sz w:val="32"/>
          <w:szCs w:val="32"/>
          <w14:textFill>
            <w14:solidFill>
              <w14:schemeClr w14:val="tx1"/>
            </w14:solidFill>
          </w14:textFill>
        </w:rPr>
      </w:pPr>
      <w:r>
        <w:rPr>
          <w:rFonts w:hint="eastAsia" w:ascii="楷体" w:hAnsi="楷体" w:eastAsia="楷体" w:cs="楷体"/>
          <w:b/>
          <w:i w:val="0"/>
          <w:caps w:val="0"/>
          <w:spacing w:val="0"/>
          <w:w w:val="100"/>
          <w:sz w:val="32"/>
        </w:rPr>
        <w:t>1.指导思想。</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以习近平新时代中国特色社会主义思想为指导，全面贯彻党的教育方针，坚持立德树人，坚持培育和践行社会主义核心价值观，将中华优秀传统文化融入美育全过程</w:t>
      </w:r>
      <w:r>
        <w:rPr>
          <w:rFonts w:hint="eastAsia" w:ascii="仿宋_GB2312" w:eastAsia="仿宋_GB2312"/>
          <w:b w:val="0"/>
          <w:i w:val="0"/>
          <w:caps w:val="0"/>
          <w:color w:val="000000" w:themeColor="text1"/>
          <w:spacing w:val="0"/>
          <w:w w:val="100"/>
          <w:kern w:val="2"/>
          <w:sz w:val="32"/>
          <w:szCs w:val="32"/>
          <w:lang w:eastAsia="zh-CN"/>
          <w14:textFill>
            <w14:solidFill>
              <w14:schemeClr w14:val="tx1"/>
            </w14:solidFill>
          </w14:textFill>
        </w:rPr>
        <w:t>。</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坚持以美育人，以文化人，引导学生增强审美意识，提升审美能力，树立正确的审美观，努力培养眼界开阔、情趣高雅，具有文化自信、富有民族情怀和创新精神的德智体美劳全面发展的高素质人才。</w:t>
      </w:r>
    </w:p>
    <w:p>
      <w:pPr>
        <w:snapToGrid/>
        <w:spacing w:before="0" w:beforeAutospacing="0" w:after="0" w:afterAutospacing="0" w:line="560" w:lineRule="exact"/>
        <w:ind w:firstLine="643"/>
        <w:jc w:val="both"/>
        <w:textAlignment w:val="baseline"/>
        <w:rPr>
          <w:rFonts w:ascii="仿宋_GB2312" w:hAnsi="仿宋_GB2312" w:eastAsia="仿宋_GB2312" w:cs="仿宋_GB2312"/>
          <w:b w:val="0"/>
          <w:i w:val="0"/>
          <w:caps w:val="0"/>
          <w:spacing w:val="0"/>
          <w:w w:val="100"/>
          <w:sz w:val="32"/>
        </w:rPr>
      </w:pPr>
      <w:r>
        <w:rPr>
          <w:rFonts w:hint="eastAsia" w:ascii="楷体" w:hAnsi="楷体" w:eastAsia="楷体" w:cs="楷体"/>
          <w:b/>
          <w:i w:val="0"/>
          <w:caps w:val="0"/>
          <w:spacing w:val="0"/>
          <w:w w:val="100"/>
          <w:sz w:val="32"/>
        </w:rPr>
        <w:t>2.总体目标。</w:t>
      </w:r>
      <w:r>
        <w:rPr>
          <w:rFonts w:hint="eastAsia" w:ascii="仿宋_GB2312" w:eastAsia="仿宋_GB2312"/>
          <w:b w:val="0"/>
          <w:i w:val="0"/>
          <w:caps w:val="0"/>
          <w:spacing w:val="0"/>
          <w:w w:val="100"/>
          <w:kern w:val="2"/>
          <w:sz w:val="32"/>
          <w:szCs w:val="32"/>
        </w:rPr>
        <w:t>科学构建美育课程、实践体系，统筹配置美育教育资源，完善美育评价体系，健全美育体制机制，到2022年，学校美育工作取得明显进展，美育教育教学改革成效显著，学生审美和人文素养明显提升；到2035年，形成美育课程与美育实践相互补充、课程教学与理论研究相互结合、普及教育与专业教育相互促进的新时代高校美育</w:t>
      </w:r>
      <w:r>
        <w:rPr>
          <w:rFonts w:hint="eastAsia" w:ascii="仿宋_GB2312" w:eastAsia="仿宋_GB2312"/>
          <w:b w:val="0"/>
          <w:i w:val="0"/>
          <w:caps w:val="0"/>
          <w:spacing w:val="0"/>
          <w:w w:val="100"/>
          <w:kern w:val="2"/>
          <w:sz w:val="32"/>
          <w:szCs w:val="32"/>
          <w:lang w:eastAsia="zh-CN"/>
        </w:rPr>
        <w:t>新</w:t>
      </w:r>
      <w:r>
        <w:rPr>
          <w:rFonts w:hint="eastAsia" w:ascii="仿宋_GB2312" w:eastAsia="仿宋_GB2312"/>
          <w:b w:val="0"/>
          <w:i w:val="0"/>
          <w:caps w:val="0"/>
          <w:spacing w:val="0"/>
          <w:w w:val="100"/>
          <w:kern w:val="2"/>
          <w:sz w:val="32"/>
          <w:szCs w:val="32"/>
        </w:rPr>
        <w:t>体系。</w:t>
      </w:r>
    </w:p>
    <w:p>
      <w:pPr>
        <w:snapToGrid/>
        <w:spacing w:before="0" w:beforeAutospacing="0" w:after="0" w:afterAutospacing="0" w:line="560" w:lineRule="exact"/>
        <w:ind w:firstLine="643"/>
        <w:jc w:val="both"/>
        <w:textAlignment w:val="baseline"/>
        <w:rPr>
          <w:rFonts w:ascii="楷体_GB2312" w:hAnsi="楷体_GB2312" w:eastAsia="楷体_GB2312" w:cs="楷体_GB2312"/>
          <w:b/>
          <w:i w:val="0"/>
          <w:caps w:val="0"/>
          <w:spacing w:val="0"/>
          <w:w w:val="100"/>
          <w:sz w:val="32"/>
        </w:rPr>
      </w:pPr>
      <w:r>
        <w:rPr>
          <w:rFonts w:hint="eastAsia" w:ascii="楷体" w:hAnsi="楷体" w:eastAsia="楷体" w:cs="楷体"/>
          <w:b/>
          <w:i w:val="0"/>
          <w:caps w:val="0"/>
          <w:spacing w:val="0"/>
          <w:w w:val="100"/>
          <w:sz w:val="32"/>
        </w:rPr>
        <w:t>3.工作原则。</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仿宋_GB2312" w:eastAsia="仿宋_GB2312"/>
          <w:b/>
          <w:bCs/>
          <w:i w:val="0"/>
          <w:caps w:val="0"/>
          <w:spacing w:val="0"/>
          <w:w w:val="100"/>
          <w:kern w:val="2"/>
          <w:sz w:val="32"/>
          <w:szCs w:val="32"/>
        </w:rPr>
        <w:t>坚持全程育人原则。</w:t>
      </w:r>
      <w:r>
        <w:rPr>
          <w:rFonts w:hint="eastAsia" w:ascii="仿宋_GB2312" w:eastAsia="仿宋_GB2312"/>
          <w:b w:val="0"/>
          <w:i w:val="0"/>
          <w:caps w:val="0"/>
          <w:spacing w:val="0"/>
          <w:w w:val="100"/>
          <w:kern w:val="2"/>
          <w:sz w:val="32"/>
          <w:szCs w:val="32"/>
        </w:rPr>
        <w:t>健全美育育人机制，把审美教育融入人才培养全过程，积极构建以社会主义核心价值观为引领、以涵养审美和人文素质为核心、以培育创新能力为重点、以中华优秀传统文化传承发展和艺术经典教育为主要内容的学校美育体系。</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仿宋_GB2312" w:eastAsia="仿宋_GB2312"/>
          <w:b/>
          <w:bCs/>
          <w:i w:val="0"/>
          <w:caps w:val="0"/>
          <w:spacing w:val="0"/>
          <w:w w:val="100"/>
          <w:kern w:val="2"/>
          <w:sz w:val="32"/>
          <w:szCs w:val="32"/>
        </w:rPr>
        <w:t>坚持资源整合原则。</w:t>
      </w:r>
      <w:r>
        <w:rPr>
          <w:rFonts w:hint="eastAsia" w:ascii="仿宋_GB2312" w:eastAsia="仿宋_GB2312"/>
          <w:b w:val="0"/>
          <w:i w:val="0"/>
          <w:caps w:val="0"/>
          <w:spacing w:val="0"/>
          <w:w w:val="100"/>
          <w:kern w:val="2"/>
          <w:sz w:val="32"/>
          <w:szCs w:val="32"/>
        </w:rPr>
        <w:t>充分挖掘和运用各学科</w:t>
      </w:r>
      <w:r>
        <w:rPr>
          <w:rFonts w:hint="eastAsia" w:ascii="仿宋_GB2312" w:eastAsia="仿宋_GB2312"/>
          <w:b w:val="0"/>
          <w:i w:val="0"/>
          <w:caps w:val="0"/>
          <w:spacing w:val="0"/>
          <w:w w:val="100"/>
          <w:kern w:val="2"/>
          <w:sz w:val="32"/>
          <w:szCs w:val="32"/>
          <w:lang w:eastAsia="zh-CN"/>
        </w:rPr>
        <w:t>、各专业</w:t>
      </w:r>
      <w:r>
        <w:rPr>
          <w:rFonts w:hint="eastAsia" w:ascii="仿宋_GB2312" w:eastAsia="仿宋_GB2312"/>
          <w:b w:val="0"/>
          <w:i w:val="0"/>
          <w:caps w:val="0"/>
          <w:spacing w:val="0"/>
          <w:w w:val="100"/>
          <w:kern w:val="2"/>
          <w:sz w:val="32"/>
          <w:szCs w:val="32"/>
        </w:rPr>
        <w:t>美育元素，优化整合各类美育资源，推进美育课程教学、美育课程教材体系建设，加强美育综合改革，全面提高美育质量，促进德智体美劳有机融合，协同推进学校各部门间及与社会的互动互联，大力推动校内外美育活动的双向延伸，形成多方协作、开放高效的</w:t>
      </w:r>
      <w:r>
        <w:rPr>
          <w:rFonts w:hint="eastAsia" w:ascii="仿宋_GB2312" w:eastAsia="仿宋_GB2312"/>
          <w:b w:val="0"/>
          <w:i w:val="0"/>
          <w:caps w:val="0"/>
          <w:spacing w:val="0"/>
          <w:w w:val="100"/>
          <w:kern w:val="2"/>
          <w:sz w:val="32"/>
          <w:szCs w:val="32"/>
          <w:lang w:eastAsia="zh-CN"/>
        </w:rPr>
        <w:t>大</w:t>
      </w:r>
      <w:r>
        <w:rPr>
          <w:rFonts w:hint="eastAsia" w:ascii="仿宋_GB2312" w:eastAsia="仿宋_GB2312"/>
          <w:b w:val="0"/>
          <w:i w:val="0"/>
          <w:caps w:val="0"/>
          <w:spacing w:val="0"/>
          <w:w w:val="100"/>
          <w:kern w:val="2"/>
          <w:sz w:val="32"/>
          <w:szCs w:val="32"/>
        </w:rPr>
        <w:t>美育新格局。</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仿宋_GB2312" w:eastAsia="仿宋_GB2312"/>
          <w:b/>
          <w:bCs/>
          <w:i w:val="0"/>
          <w:caps w:val="0"/>
          <w:spacing w:val="0"/>
          <w:w w:val="100"/>
          <w:kern w:val="2"/>
          <w:sz w:val="32"/>
          <w:szCs w:val="32"/>
        </w:rPr>
        <w:t>坚持项目化设置原则。</w:t>
      </w:r>
      <w:r>
        <w:rPr>
          <w:rFonts w:hint="eastAsia" w:ascii="仿宋_GB2312" w:eastAsia="仿宋_GB2312"/>
          <w:b w:val="0"/>
          <w:i w:val="0"/>
          <w:caps w:val="0"/>
          <w:spacing w:val="0"/>
          <w:w w:val="100"/>
          <w:kern w:val="2"/>
          <w:sz w:val="32"/>
          <w:szCs w:val="32"/>
        </w:rPr>
        <w:t>开足开齐美育课程，项目化设置美育教育模块。本科培养阶段，建设覆盖全体学生的“必修+选修”、课程讲授与艺术实践相结合的美育通识教育，纳入学校本科通识教育课程体系；研究生培养阶段，构建“美育体育”课程版块，面向全体研究生开设艺术学、美学类课程，开展多元化美育实践项目。</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sz w:val="32"/>
        </w:rPr>
      </w:pPr>
      <w:r>
        <w:rPr>
          <w:rFonts w:hint="eastAsia" w:ascii="仿宋_GB2312" w:eastAsia="仿宋_GB2312"/>
          <w:b/>
          <w:bCs/>
          <w:i w:val="0"/>
          <w:caps w:val="0"/>
          <w:spacing w:val="0"/>
          <w:w w:val="100"/>
          <w:kern w:val="2"/>
          <w:sz w:val="32"/>
          <w:szCs w:val="32"/>
        </w:rPr>
        <w:t>坚持“品牌塑造”原则。</w:t>
      </w:r>
      <w:r>
        <w:rPr>
          <w:rFonts w:hint="eastAsia" w:ascii="仿宋_GB2312" w:eastAsia="仿宋_GB2312"/>
          <w:b w:val="0"/>
          <w:i w:val="0"/>
          <w:caps w:val="0"/>
          <w:spacing w:val="0"/>
          <w:w w:val="100"/>
          <w:kern w:val="2"/>
          <w:sz w:val="32"/>
          <w:szCs w:val="32"/>
        </w:rPr>
        <w:t>遵循学生成长规律</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rPr>
        <w:t>把握学生个性特点，发挥优势、打造品牌、突出品质、坚持品味，全方位提升美育工作的感染力和影响力，开创具有学校特色的美育工作发展新局面。</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p>
    <w:p>
      <w:pPr>
        <w:snapToGrid/>
        <w:spacing w:before="0" w:beforeAutospacing="0" w:after="0" w:afterAutospacing="0" w:line="560" w:lineRule="exact"/>
        <w:ind w:firstLine="643"/>
        <w:jc w:val="both"/>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rPr>
        <w:t>二</w:t>
      </w:r>
      <w:r>
        <w:rPr>
          <w:rFonts w:ascii="黑体" w:hAnsi="黑体" w:eastAsia="黑体" w:cs="黑体"/>
          <w:b/>
          <w:i w:val="0"/>
          <w:caps w:val="0"/>
          <w:spacing w:val="0"/>
          <w:w w:val="100"/>
          <w:sz w:val="32"/>
        </w:rPr>
        <w:t>、完善美育课程体系</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4.夯实第一、二课堂建设。</w:t>
      </w:r>
      <w:r>
        <w:rPr>
          <w:rFonts w:hint="eastAsia" w:ascii="仿宋_GB2312" w:eastAsia="仿宋_GB2312"/>
          <w:b w:val="0"/>
          <w:i w:val="0"/>
          <w:caps w:val="0"/>
          <w:spacing w:val="0"/>
          <w:w w:val="100"/>
          <w:kern w:val="2"/>
          <w:sz w:val="32"/>
          <w:szCs w:val="32"/>
        </w:rPr>
        <w:t>将美育教育纳入本科、研究生人才培养方案。</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lang w:val="en-US" w:eastAsia="zh-CN"/>
        </w:rPr>
        <w:t>1</w:t>
      </w:r>
      <w:r>
        <w:rPr>
          <w:rFonts w:hint="eastAsia" w:ascii="仿宋_GB2312" w:eastAsia="仿宋_GB2312"/>
          <w:b w:val="0"/>
          <w:i w:val="0"/>
          <w:caps w:val="0"/>
          <w:spacing w:val="0"/>
          <w:w w:val="100"/>
          <w:kern w:val="2"/>
          <w:sz w:val="32"/>
          <w:szCs w:val="32"/>
          <w:lang w:eastAsia="zh-CN"/>
        </w:rPr>
        <w:t>）在</w:t>
      </w:r>
      <w:r>
        <w:rPr>
          <w:rFonts w:hint="eastAsia" w:ascii="仿宋_GB2312" w:eastAsia="仿宋_GB2312"/>
          <w:b w:val="0"/>
          <w:i w:val="0"/>
          <w:caps w:val="0"/>
          <w:spacing w:val="0"/>
          <w:w w:val="100"/>
          <w:kern w:val="2"/>
          <w:sz w:val="32"/>
          <w:szCs w:val="32"/>
        </w:rPr>
        <w:t>本科阶段</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rPr>
        <w:t>实行学分制管理，包含理论课程和实践活动，</w:t>
      </w:r>
      <w:r>
        <w:rPr>
          <w:rFonts w:hint="eastAsia" w:ascii="仿宋_GB2312" w:eastAsia="仿宋_GB2312"/>
          <w:b w:val="0"/>
          <w:i w:val="0"/>
          <w:caps w:val="0"/>
          <w:spacing w:val="0"/>
          <w:w w:val="100"/>
          <w:kern w:val="2"/>
          <w:sz w:val="32"/>
          <w:szCs w:val="32"/>
          <w:lang w:eastAsia="zh-CN"/>
        </w:rPr>
        <w:t>所有</w:t>
      </w:r>
      <w:r>
        <w:rPr>
          <w:rFonts w:hint="eastAsia" w:ascii="仿宋_GB2312" w:eastAsia="仿宋_GB2312"/>
          <w:b w:val="0"/>
          <w:i w:val="0"/>
          <w:caps w:val="0"/>
          <w:spacing w:val="0"/>
          <w:w w:val="100"/>
          <w:kern w:val="2"/>
          <w:sz w:val="32"/>
          <w:szCs w:val="32"/>
        </w:rPr>
        <w:t>学生须按本科专业人才培养方案要求修完美育教育课程学分（2-4学分）；美育实践活动以思想引领类活动、“三下乡”社会美育实践、各级各类艺术展演和赛事、人文艺术类讲座、创新创业美育学术类课题及竞赛、大学生素质提升计划、美育志愿公益活动、国内外美育交流等项目为主，归入第二课堂学分计分。</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lang w:val="en-US" w:eastAsia="zh-CN"/>
        </w:rPr>
        <w:t>2</w:t>
      </w:r>
      <w:r>
        <w:rPr>
          <w:rFonts w:hint="eastAsia" w:ascii="仿宋_GB2312" w:eastAsia="仿宋_GB2312"/>
          <w:b w:val="0"/>
          <w:i w:val="0"/>
          <w:caps w:val="0"/>
          <w:spacing w:val="0"/>
          <w:w w:val="100"/>
          <w:kern w:val="2"/>
          <w:sz w:val="32"/>
          <w:szCs w:val="32"/>
          <w:lang w:eastAsia="zh-CN"/>
        </w:rPr>
        <w:t>）在研究生阶段：通过合理构建研究生美育教育模式，使研究生按要求修完美育课程学分（1-2学分），鼓励研究生参与各类美育实践活动。</w:t>
      </w:r>
      <w:r>
        <w:rPr>
          <w:rFonts w:hint="eastAsia" w:ascii="仿宋_GB2312" w:eastAsia="仿宋_GB2312"/>
          <w:b w:val="0"/>
          <w:i w:val="0"/>
          <w:caps w:val="0"/>
          <w:spacing w:val="0"/>
          <w:w w:val="100"/>
          <w:kern w:val="2"/>
          <w:sz w:val="32"/>
          <w:szCs w:val="32"/>
        </w:rPr>
        <w:t>（责任单位：教务处、团委、研究生院（党委研究生工作部）、艺术教育教学部；协同单位：各学院）</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5.完善专门美育课程建设。</w:t>
      </w:r>
      <w:r>
        <w:rPr>
          <w:rFonts w:hint="eastAsia" w:ascii="仿宋_GB2312" w:eastAsia="仿宋_GB2312"/>
          <w:b w:val="0"/>
          <w:i w:val="0"/>
          <w:caps w:val="0"/>
          <w:spacing w:val="0"/>
          <w:w w:val="100"/>
          <w:kern w:val="2"/>
          <w:sz w:val="32"/>
          <w:szCs w:val="32"/>
        </w:rPr>
        <w:t>开设以审美和人文素养培养为核心、以创新能力培育为重点、以中华优秀传统文化传承发展和艺术经典教育为主要内容、打造美育精品课程，建设具有南昌大学特色和具有专业高度的公共美育课程体系</w:t>
      </w:r>
      <w:r>
        <w:rPr>
          <w:rFonts w:hint="eastAsia" w:ascii="仿宋_GB2312" w:eastAsia="仿宋_GB2312"/>
          <w:b w:val="0"/>
          <w:i w:val="0"/>
          <w:caps w:val="0"/>
          <w:spacing w:val="0"/>
          <w:w w:val="100"/>
          <w:kern w:val="2"/>
          <w:sz w:val="32"/>
          <w:szCs w:val="32"/>
          <w:lang w:eastAsia="zh-CN"/>
        </w:rPr>
        <w:t>和课程板块：（</w:t>
      </w:r>
      <w:r>
        <w:rPr>
          <w:rFonts w:hint="eastAsia" w:ascii="仿宋_GB2312" w:eastAsia="仿宋_GB2312"/>
          <w:b w:val="0"/>
          <w:i w:val="0"/>
          <w:caps w:val="0"/>
          <w:spacing w:val="0"/>
          <w:w w:val="100"/>
          <w:kern w:val="2"/>
          <w:sz w:val="32"/>
          <w:szCs w:val="32"/>
          <w:lang w:val="en-US" w:eastAsia="zh-CN"/>
        </w:rPr>
        <w:t>1</w:t>
      </w:r>
      <w:r>
        <w:rPr>
          <w:rFonts w:hint="eastAsia" w:ascii="仿宋_GB2312" w:eastAsia="仿宋_GB2312"/>
          <w:b w:val="0"/>
          <w:i w:val="0"/>
          <w:caps w:val="0"/>
          <w:spacing w:val="0"/>
          <w:w w:val="100"/>
          <w:kern w:val="2"/>
          <w:sz w:val="32"/>
          <w:szCs w:val="32"/>
          <w:lang w:eastAsia="zh-CN"/>
        </w:rPr>
        <w:t>）打造美育精品课程。</w:t>
      </w:r>
      <w:r>
        <w:rPr>
          <w:rFonts w:hint="eastAsia" w:ascii="仿宋_GB2312" w:eastAsia="仿宋_GB2312"/>
          <w:b w:val="0"/>
          <w:i w:val="0"/>
          <w:caps w:val="0"/>
          <w:spacing w:val="0"/>
          <w:w w:val="100"/>
          <w:kern w:val="2"/>
          <w:sz w:val="32"/>
          <w:szCs w:val="32"/>
        </w:rPr>
        <w:t>依托专业课程，在专业教学中积极挖掘美育元素、有机融入美育教育内容，发挥课程美育功能，打造“课程美育”示范课，促进学生全面发展；</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lang w:val="en-US" w:eastAsia="zh-CN"/>
        </w:rPr>
        <w:t>2</w:t>
      </w:r>
      <w:r>
        <w:rPr>
          <w:rFonts w:hint="eastAsia" w:ascii="仿宋_GB2312" w:eastAsia="仿宋_GB2312"/>
          <w:b w:val="0"/>
          <w:i w:val="0"/>
          <w:caps w:val="0"/>
          <w:spacing w:val="0"/>
          <w:w w:val="100"/>
          <w:kern w:val="2"/>
          <w:sz w:val="32"/>
          <w:szCs w:val="32"/>
          <w:lang w:eastAsia="zh-CN"/>
        </w:rPr>
        <w:t>）打造优质网络课程板块。</w:t>
      </w:r>
      <w:r>
        <w:rPr>
          <w:rFonts w:hint="eastAsia" w:ascii="仿宋_GB2312" w:eastAsia="仿宋_GB2312"/>
          <w:b w:val="0"/>
          <w:i w:val="0"/>
          <w:caps w:val="0"/>
          <w:spacing w:val="0"/>
          <w:w w:val="100"/>
          <w:kern w:val="2"/>
          <w:sz w:val="32"/>
          <w:szCs w:val="32"/>
        </w:rPr>
        <w:t>积极开发建设涵盖人文、艺术、美学等领域的优质美育数字资源课程，建设优质美育网络课程；</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lang w:val="en-US" w:eastAsia="zh-CN"/>
        </w:rPr>
        <w:t>3</w:t>
      </w:r>
      <w:r>
        <w:rPr>
          <w:rFonts w:hint="eastAsia" w:ascii="仿宋_GB2312" w:eastAsia="仿宋_GB2312"/>
          <w:b w:val="0"/>
          <w:i w:val="0"/>
          <w:caps w:val="0"/>
          <w:spacing w:val="0"/>
          <w:w w:val="100"/>
          <w:kern w:val="2"/>
          <w:sz w:val="32"/>
          <w:szCs w:val="32"/>
          <w:lang w:eastAsia="zh-CN"/>
        </w:rPr>
        <w:t>）打造线上线下融合课程，</w:t>
      </w:r>
      <w:r>
        <w:rPr>
          <w:rFonts w:hint="eastAsia" w:ascii="仿宋_GB2312" w:eastAsia="仿宋_GB2312"/>
          <w:b w:val="0"/>
          <w:i w:val="0"/>
          <w:caps w:val="0"/>
          <w:spacing w:val="0"/>
          <w:w w:val="100"/>
          <w:kern w:val="2"/>
          <w:sz w:val="32"/>
          <w:szCs w:val="32"/>
        </w:rPr>
        <w:t>推动线上艺术美育课、“美育云端课堂”等项目的启动。（责任单位：教务处、研究生院、艺术教育教学部、心理健康教育中心、学生工作处、团委；协同单位：各学院）</w:t>
      </w:r>
    </w:p>
    <w:p>
      <w:pPr>
        <w:snapToGrid/>
        <w:spacing w:before="0" w:beforeAutospacing="0" w:after="0" w:afterAutospacing="0" w:line="560" w:lineRule="exact"/>
        <w:ind w:firstLine="643"/>
        <w:jc w:val="both"/>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rPr>
        <w:t>三、开展美育实践与社会服务活动</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6.积极开展实践活动。</w:t>
      </w:r>
      <w:r>
        <w:rPr>
          <w:rFonts w:hint="eastAsia" w:ascii="仿宋_GB2312" w:eastAsia="仿宋_GB2312"/>
          <w:b w:val="0"/>
          <w:i w:val="0"/>
          <w:caps w:val="0"/>
          <w:spacing w:val="0"/>
          <w:w w:val="100"/>
          <w:kern w:val="2"/>
          <w:sz w:val="32"/>
          <w:szCs w:val="32"/>
        </w:rPr>
        <w:t>因地制宜开展丰富多彩的美育实践活动，积极探索具有时代特征、学校特色、学生特点、教育特质的艺术实践形式，通过开展各类人文艺术展演、赛事、讲座等活动，传递知美、识美、行美的美育理念，提高学生审美鉴赏力，促进学生全面发展。（责任单位：党委宣传部、团委、艺术教育教学部、学生工作处；协同单位：各学院）</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7.强化社会服务功能。</w:t>
      </w:r>
      <w:r>
        <w:rPr>
          <w:rFonts w:hint="eastAsia" w:ascii="仿宋_GB2312" w:eastAsia="仿宋_GB2312"/>
          <w:b w:val="0"/>
          <w:i w:val="0"/>
          <w:caps w:val="0"/>
          <w:spacing w:val="0"/>
          <w:w w:val="100"/>
          <w:kern w:val="2"/>
          <w:sz w:val="32"/>
          <w:szCs w:val="32"/>
        </w:rPr>
        <w:t>通过“请进来”和“走出去”</w:t>
      </w:r>
      <w:r>
        <w:rPr>
          <w:rFonts w:hint="eastAsia" w:ascii="仿宋_GB2312" w:eastAsia="仿宋_GB2312"/>
          <w:b w:val="0"/>
          <w:i w:val="0"/>
          <w:caps w:val="0"/>
          <w:spacing w:val="0"/>
          <w:w w:val="100"/>
          <w:kern w:val="2"/>
          <w:sz w:val="32"/>
          <w:szCs w:val="32"/>
          <w:lang w:eastAsia="zh-CN"/>
        </w:rPr>
        <w:t>的教育方式</w:t>
      </w:r>
      <w:r>
        <w:rPr>
          <w:rFonts w:hint="eastAsia" w:ascii="仿宋_GB2312" w:eastAsia="仿宋_GB2312"/>
          <w:b w:val="0"/>
          <w:i w:val="0"/>
          <w:caps w:val="0"/>
          <w:spacing w:val="0"/>
          <w:w w:val="100"/>
          <w:kern w:val="2"/>
          <w:sz w:val="32"/>
          <w:szCs w:val="32"/>
        </w:rPr>
        <w:t>，强化美育教育的社会服务能力，扩大影响和辐射范围</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rPr>
        <w:t>坚持常态化开展高雅艺术进校园、公益演出进校园、致敬经典等活动，营造浓厚的美育氛围；坚持通过“结对子”的方式，积极开展文化共建活动，实现优势互补，与校内外相关机构建立全面对接机制，为学生打造更广阔平台。（责任单位：党委宣传部、团委、艺术教育教学部、学生工作处；协同单位：各学院）</w:t>
      </w:r>
    </w:p>
    <w:p>
      <w:pPr>
        <w:snapToGrid/>
        <w:spacing w:before="0" w:beforeAutospacing="0" w:after="0" w:afterAutospacing="0" w:line="560" w:lineRule="exact"/>
        <w:ind w:firstLine="643"/>
        <w:jc w:val="both"/>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rPr>
        <w:t>四、组织美育理论研究</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8.提升美育研究。</w:t>
      </w:r>
      <w:r>
        <w:rPr>
          <w:rFonts w:hint="eastAsia" w:ascii="仿宋_GB2312" w:eastAsia="仿宋_GB2312"/>
          <w:b w:val="0"/>
          <w:i w:val="0"/>
          <w:caps w:val="0"/>
          <w:spacing w:val="0"/>
          <w:w w:val="100"/>
          <w:kern w:val="2"/>
          <w:sz w:val="32"/>
          <w:szCs w:val="32"/>
        </w:rPr>
        <w:t>充分利用我校人文、艺术、思政等学科优势，开展美育专项课题研究。鼓励广大教师积极申报省级、国家级各类美育研究课题</w:t>
      </w:r>
      <w:r>
        <w:rPr>
          <w:rFonts w:hint="eastAsia" w:ascii="仿宋_GB2312" w:eastAsia="仿宋_GB2312"/>
          <w:b w:val="0"/>
          <w:i w:val="0"/>
          <w:caps w:val="0"/>
          <w:spacing w:val="0"/>
          <w:w w:val="100"/>
          <w:kern w:val="2"/>
          <w:sz w:val="32"/>
          <w:szCs w:val="32"/>
          <w:lang w:eastAsia="zh-CN"/>
        </w:rPr>
        <w:t>；通过校内设立美育研究项目，开展美育专项课题研究，</w:t>
      </w:r>
      <w:r>
        <w:rPr>
          <w:rFonts w:hint="eastAsia" w:ascii="仿宋_GB2312" w:eastAsia="仿宋_GB2312"/>
          <w:b w:val="0"/>
          <w:i w:val="0"/>
          <w:caps w:val="0"/>
          <w:spacing w:val="0"/>
          <w:w w:val="100"/>
          <w:kern w:val="2"/>
          <w:sz w:val="32"/>
          <w:szCs w:val="32"/>
        </w:rPr>
        <w:t>集合各学院多学科美育人才资源，为进一步推动美育理论与实践深层次融合发展形成应用型成果。（责任单位：教务处、社会科学处；协同单位：各学院）</w:t>
      </w:r>
    </w:p>
    <w:p>
      <w:pPr>
        <w:snapToGrid/>
        <w:spacing w:before="0" w:beforeAutospacing="0" w:after="0" w:afterAutospacing="0" w:line="560" w:lineRule="exact"/>
        <w:ind w:firstLine="643"/>
        <w:jc w:val="both"/>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rPr>
        <w:t>五、建立美育评价机制</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9.完善学生考评指标。</w:t>
      </w:r>
      <w:r>
        <w:rPr>
          <w:rFonts w:hint="eastAsia" w:ascii="仿宋_GB2312" w:eastAsia="仿宋_GB2312"/>
          <w:b w:val="0"/>
          <w:i w:val="0"/>
          <w:caps w:val="0"/>
          <w:spacing w:val="0"/>
          <w:w w:val="100"/>
          <w:kern w:val="2"/>
          <w:sz w:val="32"/>
          <w:szCs w:val="32"/>
        </w:rPr>
        <w:t>把美育课程成绩和参与美育实践活动情况作为学生评价的参考标准之一，由学生工作处和党委研究生工作部将其纳入学生奖学金评定和其他学生评价体系</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rPr>
        <w:t>本科生在校期间参加的美育实践活动、完成美育实践类学分，归入《南昌大学本科生第二课堂学分管理办法》中“文体活动”、“实践实习”、“技能特长”三个类别进行记分</w:t>
      </w:r>
      <w:r>
        <w:rPr>
          <w:rFonts w:hint="eastAsia" w:ascii="仿宋_GB2312" w:eastAsia="仿宋_GB2312"/>
          <w:b w:val="0"/>
          <w:i w:val="0"/>
          <w:caps w:val="0"/>
          <w:spacing w:val="0"/>
          <w:w w:val="100"/>
          <w:kern w:val="2"/>
          <w:sz w:val="32"/>
          <w:szCs w:val="32"/>
          <w:lang w:eastAsia="zh-CN"/>
        </w:rPr>
        <w:t>；</w:t>
      </w:r>
      <w:r>
        <w:rPr>
          <w:rFonts w:hint="eastAsia" w:ascii="仿宋_GB2312" w:eastAsia="仿宋_GB2312"/>
          <w:b w:val="0"/>
          <w:i w:val="0"/>
          <w:caps w:val="0"/>
          <w:spacing w:val="0"/>
          <w:w w:val="100"/>
          <w:kern w:val="2"/>
          <w:sz w:val="32"/>
          <w:szCs w:val="32"/>
        </w:rPr>
        <w:t>研究生根据日常美育参与情况由导师进行写实性评定。（责任单位：教务处、研究生院（党委研究生工作部）、艺术教育教学部、学生工作处、团委；协同单位：各学院）</w:t>
      </w:r>
    </w:p>
    <w:p>
      <w:pPr>
        <w:snapToGrid/>
        <w:spacing w:before="0" w:beforeAutospacing="0" w:after="0" w:afterAutospacing="0" w:line="560" w:lineRule="exact"/>
        <w:ind w:firstLine="643"/>
        <w:jc w:val="both"/>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rPr>
        <w:t>六、加强美育环境建设</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10.加强“美育大环境”建设。</w:t>
      </w:r>
      <w:r>
        <w:rPr>
          <w:rFonts w:hint="eastAsia" w:ascii="仿宋_GB2312" w:eastAsia="仿宋_GB2312"/>
          <w:b w:val="0"/>
          <w:i w:val="0"/>
          <w:caps w:val="0"/>
          <w:spacing w:val="0"/>
          <w:w w:val="100"/>
          <w:kern w:val="2"/>
          <w:sz w:val="32"/>
          <w:szCs w:val="32"/>
        </w:rPr>
        <w:t>实施“美育型”校园环境规划，营造格调高雅、富有美感、充满朝气的校园文化环境</w:t>
      </w:r>
      <w:r>
        <w:rPr>
          <w:rFonts w:hint="eastAsia" w:ascii="仿宋_GB2312" w:eastAsia="仿宋_GB2312"/>
          <w:b w:val="0"/>
          <w:i w:val="0"/>
          <w:caps w:val="0"/>
          <w:spacing w:val="0"/>
          <w:w w:val="100"/>
          <w:kern w:val="2"/>
          <w:sz w:val="32"/>
          <w:szCs w:val="32"/>
          <w:lang w:eastAsia="zh-CN"/>
        </w:rPr>
        <w:t>；通过</w:t>
      </w:r>
      <w:r>
        <w:rPr>
          <w:rFonts w:hint="eastAsia" w:ascii="仿宋_GB2312" w:eastAsia="仿宋_GB2312"/>
          <w:b w:val="0"/>
          <w:i w:val="0"/>
          <w:caps w:val="0"/>
          <w:spacing w:val="0"/>
          <w:w w:val="100"/>
          <w:kern w:val="2"/>
          <w:sz w:val="32"/>
          <w:szCs w:val="32"/>
        </w:rPr>
        <w:t>构建多元化、体现社会主义核心价值观、中华优秀传统文化的多彩纷呈的校园文化，使学生感受美、体验美、欣赏美、成就美。（责任单位：党委宣传部、团委、艺术教育教学部、基本建设处；协同单位：各学院）</w:t>
      </w:r>
    </w:p>
    <w:p>
      <w:pPr>
        <w:snapToGrid/>
        <w:spacing w:before="0" w:beforeAutospacing="0" w:after="0" w:afterAutospacing="0" w:line="560" w:lineRule="exact"/>
        <w:ind w:firstLine="643"/>
        <w:jc w:val="both"/>
        <w:textAlignment w:val="baseline"/>
        <w:rPr>
          <w:rFonts w:hint="eastAsia" w:ascii="黑体" w:hAnsi="黑体" w:eastAsia="黑体" w:cs="黑体"/>
          <w:b/>
          <w:i w:val="0"/>
          <w:caps w:val="0"/>
          <w:spacing w:val="0"/>
          <w:w w:val="100"/>
          <w:sz w:val="32"/>
        </w:rPr>
      </w:pPr>
    </w:p>
    <w:p>
      <w:pPr>
        <w:snapToGrid/>
        <w:spacing w:before="0" w:beforeAutospacing="0" w:after="0" w:afterAutospacing="0" w:line="560" w:lineRule="exact"/>
        <w:ind w:firstLine="643"/>
        <w:jc w:val="both"/>
        <w:textAlignment w:val="baseline"/>
        <w:rPr>
          <w:rFonts w:ascii="黑体" w:hAnsi="黑体" w:eastAsia="黑体" w:cs="黑体"/>
          <w:b/>
          <w:i w:val="0"/>
          <w:caps w:val="0"/>
          <w:spacing w:val="0"/>
          <w:w w:val="100"/>
          <w:sz w:val="32"/>
        </w:rPr>
      </w:pPr>
      <w:r>
        <w:rPr>
          <w:rFonts w:hint="eastAsia" w:ascii="黑体" w:hAnsi="黑体" w:eastAsia="黑体" w:cs="黑体"/>
          <w:b/>
          <w:i w:val="0"/>
          <w:caps w:val="0"/>
          <w:spacing w:val="0"/>
          <w:w w:val="100"/>
          <w:sz w:val="32"/>
        </w:rPr>
        <w:t>七、加强组织实施</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hint="eastAsia" w:ascii="楷体" w:hAnsi="楷体" w:eastAsia="楷体" w:cs="楷体"/>
          <w:b/>
          <w:i w:val="0"/>
          <w:caps w:val="0"/>
          <w:spacing w:val="0"/>
          <w:w w:val="100"/>
          <w:sz w:val="32"/>
        </w:rPr>
        <w:t>11.加强组织领导。</w:t>
      </w:r>
      <w:r>
        <w:rPr>
          <w:rFonts w:hint="eastAsia" w:ascii="仿宋_GB2312" w:eastAsia="仿宋_GB2312"/>
          <w:b w:val="0"/>
          <w:i w:val="0"/>
          <w:caps w:val="0"/>
          <w:spacing w:val="0"/>
          <w:w w:val="100"/>
          <w:kern w:val="2"/>
          <w:sz w:val="32"/>
          <w:szCs w:val="32"/>
        </w:rPr>
        <w:t>成立美育工作领导小组，由</w:t>
      </w:r>
      <w:r>
        <w:rPr>
          <w:rFonts w:hint="eastAsia" w:ascii="仿宋_GB2312" w:eastAsia="仿宋_GB2312"/>
          <w:b w:val="0"/>
          <w:i w:val="0"/>
          <w:caps w:val="0"/>
          <w:spacing w:val="0"/>
          <w:w w:val="100"/>
          <w:kern w:val="2"/>
          <w:sz w:val="32"/>
          <w:szCs w:val="32"/>
          <w:lang w:eastAsia="zh-CN"/>
        </w:rPr>
        <w:t>校长</w:t>
      </w:r>
      <w:r>
        <w:rPr>
          <w:rFonts w:hint="eastAsia" w:ascii="仿宋_GB2312" w:eastAsia="仿宋_GB2312"/>
          <w:b w:val="0"/>
          <w:i w:val="0"/>
          <w:caps w:val="0"/>
          <w:spacing w:val="0"/>
          <w:w w:val="100"/>
          <w:kern w:val="2"/>
          <w:sz w:val="32"/>
          <w:szCs w:val="32"/>
        </w:rPr>
        <w:t>任组长</w:t>
      </w:r>
      <w:r>
        <w:rPr>
          <w:rFonts w:hint="eastAsia" w:ascii="仿宋_GB2312" w:eastAsia="仿宋_GB2312"/>
          <w:b w:val="0"/>
          <w:i w:val="0"/>
          <w:caps w:val="0"/>
          <w:spacing w:val="0"/>
          <w:w w:val="100"/>
          <w:kern w:val="2"/>
          <w:sz w:val="32"/>
          <w:szCs w:val="32"/>
          <w:lang w:eastAsia="zh-CN"/>
        </w:rPr>
        <w:t>，分管校领导任常务副组长</w:t>
      </w:r>
      <w:r>
        <w:rPr>
          <w:rFonts w:hint="eastAsia" w:ascii="仿宋_GB2312" w:eastAsia="仿宋_GB2312"/>
          <w:b w:val="0"/>
          <w:i w:val="0"/>
          <w:caps w:val="0"/>
          <w:spacing w:val="0"/>
          <w:w w:val="100"/>
          <w:kern w:val="2"/>
          <w:sz w:val="32"/>
          <w:szCs w:val="32"/>
        </w:rPr>
        <w:t>，党委宣传部、团委、教务处、学生工作处（学生工作委员会办公室）、招生与就业工作处、计划财务处、人事处、心理健康教育中心、</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研究生院</w:t>
      </w:r>
      <w:r>
        <w:rPr>
          <w:rFonts w:hint="eastAsia" w:ascii="仿宋_GB2312" w:eastAsia="仿宋_GB2312"/>
          <w:b w:val="0"/>
          <w:i w:val="0"/>
          <w:caps w:val="0"/>
          <w:spacing w:val="0"/>
          <w:w w:val="100"/>
          <w:kern w:val="2"/>
          <w:sz w:val="32"/>
          <w:szCs w:val="32"/>
        </w:rPr>
        <w:t>（党委</w:t>
      </w:r>
      <w:r>
        <w:rPr>
          <w:rFonts w:hint="eastAsia" w:ascii="仿宋_GB2312" w:eastAsia="仿宋_GB2312"/>
          <w:b w:val="0"/>
          <w:i w:val="0"/>
          <w:caps w:val="0"/>
          <w:spacing w:val="0"/>
          <w:w w:val="100"/>
          <w:kern w:val="2"/>
          <w:sz w:val="32"/>
          <w:szCs w:val="32"/>
          <w:lang w:eastAsia="zh-CN"/>
        </w:rPr>
        <w:t>研究生工作部</w:t>
      </w:r>
      <w:r>
        <w:rPr>
          <w:rFonts w:hint="eastAsia" w:ascii="仿宋_GB2312" w:eastAsia="仿宋_GB2312"/>
          <w:b w:val="0"/>
          <w:i w:val="0"/>
          <w:caps w:val="0"/>
          <w:spacing w:val="0"/>
          <w:w w:val="100"/>
          <w:kern w:val="2"/>
          <w:sz w:val="32"/>
          <w:szCs w:val="32"/>
        </w:rPr>
        <w:t>）、艺术与设计学院、艺术教育教学部等相关职能部门主要负责同志为成员。</w:t>
      </w:r>
      <w:r>
        <w:rPr>
          <w:rFonts w:hint="eastAsia" w:ascii="仿宋_GB2312" w:eastAsia="仿宋_GB2312"/>
          <w:b w:val="0"/>
          <w:i w:val="0"/>
          <w:caps w:val="0"/>
          <w:spacing w:val="0"/>
          <w:w w:val="100"/>
          <w:kern w:val="2"/>
          <w:sz w:val="32"/>
          <w:szCs w:val="32"/>
          <w:lang w:eastAsia="zh-CN"/>
        </w:rPr>
        <w:t>领导小组</w:t>
      </w:r>
      <w:r>
        <w:rPr>
          <w:rFonts w:hint="eastAsia" w:ascii="仿宋_GB2312" w:eastAsia="仿宋_GB2312"/>
          <w:b w:val="0"/>
          <w:i w:val="0"/>
          <w:caps w:val="0"/>
          <w:spacing w:val="0"/>
          <w:w w:val="100"/>
          <w:kern w:val="2"/>
          <w:sz w:val="32"/>
          <w:szCs w:val="32"/>
        </w:rPr>
        <w:t>指导建立工作机制，制定美育发展规划，保障配套条件，统筹推进、落实各项美育工作任务。</w:t>
      </w:r>
    </w:p>
    <w:p>
      <w:pPr>
        <w:snapToGrid/>
        <w:spacing w:before="0" w:beforeAutospacing="0" w:after="0" w:afterAutospacing="0" w:line="560" w:lineRule="exact"/>
        <w:ind w:firstLine="643"/>
        <w:jc w:val="both"/>
        <w:textAlignment w:val="baseline"/>
        <w:rPr>
          <w:rFonts w:ascii="仿宋_GB2312" w:eastAsia="仿宋_GB2312"/>
          <w:b w:val="0"/>
          <w:i w:val="0"/>
          <w:caps w:val="0"/>
          <w:spacing w:val="0"/>
          <w:w w:val="100"/>
          <w:kern w:val="2"/>
          <w:sz w:val="32"/>
          <w:szCs w:val="32"/>
        </w:rPr>
      </w:pPr>
      <w:r>
        <w:rPr>
          <w:rFonts w:ascii="楷体" w:hAnsi="楷体" w:eastAsia="楷体" w:cs="楷体"/>
          <w:b/>
          <w:i w:val="0"/>
          <w:caps w:val="0"/>
          <w:spacing w:val="0"/>
          <w:w w:val="100"/>
          <w:sz w:val="32"/>
        </w:rPr>
        <w:t>12.健全经费机制。</w:t>
      </w:r>
      <w:r>
        <w:rPr>
          <w:rFonts w:hint="eastAsia" w:ascii="仿宋_GB2312" w:eastAsia="仿宋_GB2312"/>
          <w:b w:val="0"/>
          <w:i w:val="0"/>
          <w:caps w:val="0"/>
          <w:spacing w:val="0"/>
          <w:w w:val="100"/>
          <w:kern w:val="2"/>
          <w:sz w:val="32"/>
          <w:szCs w:val="32"/>
        </w:rPr>
        <w:t>设立南昌大学美育专项经费，将美育经费纳入学校预算，</w:t>
      </w:r>
      <w:r>
        <w:rPr>
          <w:rFonts w:ascii="仿宋_GB2312" w:eastAsia="仿宋_GB2312"/>
          <w:b w:val="0"/>
          <w:i w:val="0"/>
          <w:caps w:val="0"/>
          <w:spacing w:val="0"/>
          <w:w w:val="100"/>
          <w:kern w:val="2"/>
          <w:sz w:val="32"/>
          <w:szCs w:val="32"/>
        </w:rPr>
        <w:t>每年不低于一百万元</w:t>
      </w:r>
      <w:r>
        <w:rPr>
          <w:rFonts w:hint="eastAsia" w:ascii="仿宋_GB2312" w:eastAsia="仿宋_GB2312"/>
          <w:b w:val="0"/>
          <w:i w:val="0"/>
          <w:caps w:val="0"/>
          <w:spacing w:val="0"/>
          <w:w w:val="100"/>
          <w:kern w:val="2"/>
          <w:sz w:val="32"/>
          <w:szCs w:val="32"/>
        </w:rPr>
        <w:t>，用于保障学校美育教学、理论研究、课程</w:t>
      </w:r>
      <w:r>
        <w:rPr>
          <w:rFonts w:ascii="仿宋_GB2312" w:eastAsia="仿宋_GB2312"/>
          <w:b w:val="0"/>
          <w:i w:val="0"/>
          <w:caps w:val="0"/>
          <w:spacing w:val="0"/>
          <w:w w:val="100"/>
          <w:kern w:val="2"/>
          <w:sz w:val="32"/>
          <w:szCs w:val="32"/>
        </w:rPr>
        <w:t>建设，</w:t>
      </w:r>
      <w:r>
        <w:rPr>
          <w:rFonts w:hint="eastAsia" w:ascii="仿宋_GB2312" w:eastAsia="仿宋_GB2312"/>
          <w:b w:val="0"/>
          <w:i w:val="0"/>
          <w:caps w:val="0"/>
          <w:spacing w:val="0"/>
          <w:w w:val="100"/>
          <w:kern w:val="2"/>
          <w:sz w:val="32"/>
          <w:szCs w:val="32"/>
        </w:rPr>
        <w:t>师资队伍建设、基地打造、实践活动等工作有</w:t>
      </w:r>
      <w:r>
        <w:rPr>
          <w:rFonts w:ascii="仿宋_GB2312" w:eastAsia="仿宋_GB2312"/>
          <w:b w:val="0"/>
          <w:i w:val="0"/>
          <w:caps w:val="0"/>
          <w:spacing w:val="0"/>
          <w:w w:val="100"/>
          <w:kern w:val="2"/>
          <w:sz w:val="32"/>
          <w:szCs w:val="32"/>
        </w:rPr>
        <w:t>序</w:t>
      </w:r>
      <w:r>
        <w:rPr>
          <w:rFonts w:hint="eastAsia" w:ascii="仿宋_GB2312" w:eastAsia="仿宋_GB2312"/>
          <w:b w:val="0"/>
          <w:i w:val="0"/>
          <w:caps w:val="0"/>
          <w:spacing w:val="0"/>
          <w:w w:val="100"/>
          <w:kern w:val="2"/>
          <w:sz w:val="32"/>
          <w:szCs w:val="32"/>
        </w:rPr>
        <w:t>开展。</w:t>
      </w:r>
    </w:p>
    <w:p>
      <w:pPr>
        <w:snapToGrid/>
        <w:spacing w:before="0" w:beforeAutospacing="0" w:after="0" w:afterAutospacing="0" w:line="560" w:lineRule="exact"/>
        <w:ind w:firstLine="643"/>
        <w:jc w:val="both"/>
        <w:textAlignment w:val="baseline"/>
        <w:rPr>
          <w:rFonts w:ascii="仿宋_GB2312" w:eastAsia="仿宋_GB2312"/>
          <w:b w:val="0"/>
          <w:i w:val="0"/>
          <w:caps w:val="0"/>
          <w:color w:val="000000" w:themeColor="text1"/>
          <w:spacing w:val="0"/>
          <w:w w:val="100"/>
          <w:kern w:val="2"/>
          <w:sz w:val="32"/>
          <w:szCs w:val="32"/>
          <w14:textFill>
            <w14:solidFill>
              <w14:schemeClr w14:val="tx1"/>
            </w14:solidFill>
          </w14:textFill>
        </w:rPr>
      </w:pPr>
      <w:r>
        <w:rPr>
          <w:rFonts w:hint="eastAsia" w:ascii="楷体" w:hAnsi="楷体" w:eastAsia="楷体" w:cs="楷体"/>
          <w:b/>
          <w:i w:val="0"/>
          <w:caps w:val="0"/>
          <w:spacing w:val="0"/>
          <w:w w:val="100"/>
          <w:sz w:val="32"/>
        </w:rPr>
        <w:t>13.落实条件保障。</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利用学校现有场地、场馆，完善美育硬件设施，购置教学设备，规划设施先进的美育活动场所，打造大学生活动中心，逐步改善美育工作条件。促进学校资源与社会资源互动互联，推动校内外资源设施共建共享。</w:t>
      </w:r>
    </w:p>
    <w:p>
      <w:pPr>
        <w:snapToGrid/>
        <w:spacing w:before="0" w:beforeAutospacing="0" w:after="0" w:afterAutospacing="0" w:line="560" w:lineRule="exact"/>
        <w:ind w:firstLine="643"/>
        <w:jc w:val="both"/>
        <w:textAlignment w:val="baseline"/>
        <w:rPr>
          <w:rFonts w:ascii="仿宋_GB2312" w:eastAsia="仿宋_GB2312"/>
          <w:b w:val="0"/>
          <w:i w:val="0"/>
          <w:caps w:val="0"/>
          <w:color w:val="000000" w:themeColor="text1"/>
          <w:spacing w:val="0"/>
          <w:w w:val="100"/>
          <w:kern w:val="2"/>
          <w:sz w:val="32"/>
          <w:szCs w:val="32"/>
          <w14:textFill>
            <w14:solidFill>
              <w14:schemeClr w14:val="tx1"/>
            </w14:solidFill>
          </w14:textFill>
        </w:rPr>
      </w:pPr>
      <w:r>
        <w:rPr>
          <w:rFonts w:hint="eastAsia" w:ascii="楷体" w:hAnsi="楷体" w:eastAsia="楷体" w:cs="楷体"/>
          <w:b/>
          <w:i w:val="0"/>
          <w:caps w:val="0"/>
          <w:spacing w:val="0"/>
          <w:w w:val="100"/>
          <w:sz w:val="32"/>
        </w:rPr>
        <w:t>14.加强美育师资队伍建设。</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采取有力措施配齐美育教师，鼓励优秀艺术类教师兼任美育教师。重点引进具有丰富教学和创作经验的艺术家、优秀教师，建设一支师德高尚、业务精湛、门类齐全、结构合理、专兼职并举的高素质美育教师队伍。把美育教育纳入教师培训内容，提高教师的美育意识、美育观念。</w:t>
      </w:r>
    </w:p>
    <w:p>
      <w:pPr>
        <w:snapToGrid/>
        <w:spacing w:before="0" w:beforeAutospacing="0" w:after="0" w:afterAutospacing="0" w:line="560" w:lineRule="exact"/>
        <w:ind w:firstLine="643"/>
        <w:jc w:val="both"/>
        <w:textAlignment w:val="baseline"/>
        <w:rPr>
          <w:rFonts w:ascii="仿宋_GB2312" w:eastAsia="仿宋_GB2312"/>
          <w:b w:val="0"/>
          <w:i w:val="0"/>
          <w:caps w:val="0"/>
          <w:color w:val="000000" w:themeColor="text1"/>
          <w:spacing w:val="0"/>
          <w:w w:val="100"/>
          <w:kern w:val="2"/>
          <w:sz w:val="32"/>
          <w:szCs w:val="32"/>
          <w14:textFill>
            <w14:solidFill>
              <w14:schemeClr w14:val="tx1"/>
            </w14:solidFill>
          </w14:textFill>
        </w:rPr>
      </w:pPr>
      <w:r>
        <w:rPr>
          <w:rFonts w:hint="eastAsia" w:ascii="楷体" w:hAnsi="楷体" w:eastAsia="楷体" w:cs="楷体"/>
          <w:b/>
          <w:i w:val="0"/>
          <w:caps w:val="0"/>
          <w:spacing w:val="0"/>
          <w:w w:val="100"/>
          <w:sz w:val="32"/>
        </w:rPr>
        <w:t>15.健全美育教师激励机制。</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制定相应机制，对美育专兼任教师在职称评定、岗位职级晋升等方面相对倾斜，并提高美育课程的课时薪酬，激发教师参与美育教育的积极性，建立一支稳定、优质的美育教师队伍。</w:t>
      </w:r>
    </w:p>
    <w:p>
      <w:pPr>
        <w:snapToGrid/>
        <w:spacing w:before="0" w:beforeAutospacing="0" w:after="0" w:afterAutospacing="0" w:line="560" w:lineRule="exact"/>
        <w:ind w:firstLine="643"/>
        <w:jc w:val="both"/>
        <w:textAlignment w:val="baseline"/>
        <w:rPr>
          <w:rFonts w:ascii="仿宋_GB2312" w:eastAsia="仿宋_GB2312"/>
          <w:b w:val="0"/>
          <w:i w:val="0"/>
          <w:caps w:val="0"/>
          <w:color w:val="000000" w:themeColor="text1"/>
          <w:spacing w:val="0"/>
          <w:w w:val="100"/>
          <w:kern w:val="2"/>
          <w:sz w:val="32"/>
          <w:szCs w:val="32"/>
          <w14:textFill>
            <w14:solidFill>
              <w14:schemeClr w14:val="tx1"/>
            </w14:solidFill>
          </w14:textFill>
        </w:rPr>
      </w:pPr>
      <w:r>
        <w:rPr>
          <w:rFonts w:hint="eastAsia" w:ascii="楷体" w:hAnsi="楷体" w:eastAsia="楷体" w:cs="楷体"/>
          <w:b/>
          <w:i w:val="0"/>
          <w:caps w:val="0"/>
          <w:spacing w:val="0"/>
          <w:w w:val="100"/>
          <w:sz w:val="32"/>
        </w:rPr>
        <w:t>16.强化督导监测。</w:t>
      </w:r>
      <w:r>
        <w:rPr>
          <w:rFonts w:hint="eastAsia" w:ascii="仿宋_GB2312" w:eastAsia="仿宋_GB2312"/>
          <w:b w:val="0"/>
          <w:i w:val="0"/>
          <w:caps w:val="0"/>
          <w:color w:val="000000" w:themeColor="text1"/>
          <w:spacing w:val="0"/>
          <w:w w:val="100"/>
          <w:kern w:val="2"/>
          <w:sz w:val="32"/>
          <w:szCs w:val="32"/>
          <w14:textFill>
            <w14:solidFill>
              <w14:schemeClr w14:val="tx1"/>
            </w14:solidFill>
          </w14:textFill>
        </w:rPr>
        <w:t>把美育教育纳入学校教育质量监督体系，完善督导办法，对各单位的美育工作和美育课程教学进行督导，对美育教育质量情况进行监测，强化反馈和指导，定期开展美育教育示范单位和先进个人评比。</w:t>
      </w:r>
    </w:p>
    <w:p>
      <w:pPr>
        <w:snapToGrid/>
        <w:spacing w:before="0" w:beforeAutospacing="0" w:after="0" w:afterAutospacing="0" w:line="560" w:lineRule="exact"/>
        <w:ind w:firstLine="640"/>
        <w:jc w:val="both"/>
        <w:textAlignment w:val="baseline"/>
        <w:rPr>
          <w:b w:val="0"/>
          <w:i w:val="0"/>
          <w:caps w:val="0"/>
          <w:spacing w:val="0"/>
          <w:w w:val="100"/>
          <w:sz w:val="32"/>
        </w:rPr>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40389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7D"/>
    <w:rsid w:val="00055851"/>
    <w:rsid w:val="0014357D"/>
    <w:rsid w:val="001901BF"/>
    <w:rsid w:val="001F266E"/>
    <w:rsid w:val="002B5B75"/>
    <w:rsid w:val="00440F8C"/>
    <w:rsid w:val="004B500D"/>
    <w:rsid w:val="005367DC"/>
    <w:rsid w:val="00560998"/>
    <w:rsid w:val="0093669B"/>
    <w:rsid w:val="00C01FA0"/>
    <w:rsid w:val="00C7727F"/>
    <w:rsid w:val="00D2304F"/>
    <w:rsid w:val="00E40C6B"/>
    <w:rsid w:val="00EE140A"/>
    <w:rsid w:val="00FE7AA2"/>
    <w:rsid w:val="01EA57B6"/>
    <w:rsid w:val="021530F9"/>
    <w:rsid w:val="026B02A2"/>
    <w:rsid w:val="0379407F"/>
    <w:rsid w:val="03B02520"/>
    <w:rsid w:val="03C26487"/>
    <w:rsid w:val="04236B49"/>
    <w:rsid w:val="05911225"/>
    <w:rsid w:val="05FE2DDF"/>
    <w:rsid w:val="067B2F3C"/>
    <w:rsid w:val="070136D3"/>
    <w:rsid w:val="0743192C"/>
    <w:rsid w:val="07D36675"/>
    <w:rsid w:val="089946D8"/>
    <w:rsid w:val="08BD0D86"/>
    <w:rsid w:val="09803F49"/>
    <w:rsid w:val="09C11AC8"/>
    <w:rsid w:val="0A3D5717"/>
    <w:rsid w:val="0B7320D7"/>
    <w:rsid w:val="0B9F5FEF"/>
    <w:rsid w:val="0BC7793F"/>
    <w:rsid w:val="0C7D4EE3"/>
    <w:rsid w:val="0C8F7411"/>
    <w:rsid w:val="0D296ED0"/>
    <w:rsid w:val="0E2B3199"/>
    <w:rsid w:val="0FF11C75"/>
    <w:rsid w:val="10E566D1"/>
    <w:rsid w:val="11B96C9C"/>
    <w:rsid w:val="13A22835"/>
    <w:rsid w:val="1403629D"/>
    <w:rsid w:val="141E12AE"/>
    <w:rsid w:val="14625C9D"/>
    <w:rsid w:val="15AF08F3"/>
    <w:rsid w:val="16421996"/>
    <w:rsid w:val="18A62213"/>
    <w:rsid w:val="18B10088"/>
    <w:rsid w:val="18F946AF"/>
    <w:rsid w:val="19D6615E"/>
    <w:rsid w:val="1BB56BFA"/>
    <w:rsid w:val="1C747F22"/>
    <w:rsid w:val="1CDA0F3E"/>
    <w:rsid w:val="1D313304"/>
    <w:rsid w:val="1E7367E1"/>
    <w:rsid w:val="1EE46B9D"/>
    <w:rsid w:val="1F0B3684"/>
    <w:rsid w:val="1F9253A0"/>
    <w:rsid w:val="21A76714"/>
    <w:rsid w:val="226167D5"/>
    <w:rsid w:val="24044238"/>
    <w:rsid w:val="244630C9"/>
    <w:rsid w:val="24A7051A"/>
    <w:rsid w:val="251B3395"/>
    <w:rsid w:val="26BC731F"/>
    <w:rsid w:val="295C5674"/>
    <w:rsid w:val="2A91045C"/>
    <w:rsid w:val="2B3D19D5"/>
    <w:rsid w:val="2B7538AA"/>
    <w:rsid w:val="2C2574AF"/>
    <w:rsid w:val="2CE52C0F"/>
    <w:rsid w:val="2E036151"/>
    <w:rsid w:val="2F9F2551"/>
    <w:rsid w:val="2FC219A5"/>
    <w:rsid w:val="30CF1075"/>
    <w:rsid w:val="3103408A"/>
    <w:rsid w:val="3104747C"/>
    <w:rsid w:val="31205323"/>
    <w:rsid w:val="318F06D2"/>
    <w:rsid w:val="31DB57FF"/>
    <w:rsid w:val="33553CA0"/>
    <w:rsid w:val="34014B9B"/>
    <w:rsid w:val="34810E5D"/>
    <w:rsid w:val="35511E9C"/>
    <w:rsid w:val="38436FC8"/>
    <w:rsid w:val="39E87DA0"/>
    <w:rsid w:val="3A2066E5"/>
    <w:rsid w:val="3AE31619"/>
    <w:rsid w:val="3CF51A17"/>
    <w:rsid w:val="3DCA2F3F"/>
    <w:rsid w:val="3E3E0FA9"/>
    <w:rsid w:val="3E520818"/>
    <w:rsid w:val="3E595B3F"/>
    <w:rsid w:val="3EEC2FB1"/>
    <w:rsid w:val="40DE5EB8"/>
    <w:rsid w:val="415D51A9"/>
    <w:rsid w:val="42507C10"/>
    <w:rsid w:val="43753E3C"/>
    <w:rsid w:val="44897FD1"/>
    <w:rsid w:val="459A1B37"/>
    <w:rsid w:val="45B20665"/>
    <w:rsid w:val="46EF7B2F"/>
    <w:rsid w:val="47920DF8"/>
    <w:rsid w:val="484238DA"/>
    <w:rsid w:val="48F81D99"/>
    <w:rsid w:val="492F44D5"/>
    <w:rsid w:val="4A2965F1"/>
    <w:rsid w:val="4ABB4B14"/>
    <w:rsid w:val="4B857799"/>
    <w:rsid w:val="4EC5375B"/>
    <w:rsid w:val="4F496B6A"/>
    <w:rsid w:val="4F7B5067"/>
    <w:rsid w:val="500950DE"/>
    <w:rsid w:val="50FA5348"/>
    <w:rsid w:val="513C27EC"/>
    <w:rsid w:val="537836F7"/>
    <w:rsid w:val="546F292C"/>
    <w:rsid w:val="55857878"/>
    <w:rsid w:val="562E56F2"/>
    <w:rsid w:val="56347C8C"/>
    <w:rsid w:val="570F2D3B"/>
    <w:rsid w:val="573D14C6"/>
    <w:rsid w:val="57803339"/>
    <w:rsid w:val="57950DF3"/>
    <w:rsid w:val="57971EFB"/>
    <w:rsid w:val="57B22656"/>
    <w:rsid w:val="57BF00D3"/>
    <w:rsid w:val="5B3A0564"/>
    <w:rsid w:val="5BA1346D"/>
    <w:rsid w:val="5CA75D3D"/>
    <w:rsid w:val="5D606489"/>
    <w:rsid w:val="5E4D115D"/>
    <w:rsid w:val="5E951D33"/>
    <w:rsid w:val="5EDB1535"/>
    <w:rsid w:val="5EDC77EA"/>
    <w:rsid w:val="5EEE04AB"/>
    <w:rsid w:val="5F335270"/>
    <w:rsid w:val="5FB671AE"/>
    <w:rsid w:val="60C674D3"/>
    <w:rsid w:val="636A4A95"/>
    <w:rsid w:val="65E90B38"/>
    <w:rsid w:val="676F6D6A"/>
    <w:rsid w:val="679C7E62"/>
    <w:rsid w:val="67F03666"/>
    <w:rsid w:val="68E314F3"/>
    <w:rsid w:val="6CFD6435"/>
    <w:rsid w:val="6D717C1B"/>
    <w:rsid w:val="6DFA7A5F"/>
    <w:rsid w:val="6E083236"/>
    <w:rsid w:val="6EA30E93"/>
    <w:rsid w:val="704B0068"/>
    <w:rsid w:val="71436F78"/>
    <w:rsid w:val="714A2F1B"/>
    <w:rsid w:val="73635DA0"/>
    <w:rsid w:val="737C7A78"/>
    <w:rsid w:val="73DD1304"/>
    <w:rsid w:val="75446113"/>
    <w:rsid w:val="758C2B00"/>
    <w:rsid w:val="78473669"/>
    <w:rsid w:val="7924548C"/>
    <w:rsid w:val="793E2D6F"/>
    <w:rsid w:val="79727617"/>
    <w:rsid w:val="79D45631"/>
    <w:rsid w:val="7A381D82"/>
    <w:rsid w:val="7C3003F6"/>
    <w:rsid w:val="7DB455B0"/>
    <w:rsid w:val="7DCC7902"/>
    <w:rsid w:val="7E4C69F3"/>
    <w:rsid w:val="7FC8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heme="minorHAnsi" w:hAnsiTheme="minorHAnsi" w:eastAsiaTheme="minorEastAsia" w:cstheme="minorBidi"/>
      <w:sz w:val="18"/>
      <w:szCs w:val="18"/>
    </w:rPr>
  </w:style>
  <w:style w:type="character" w:customStyle="1" w:styleId="8">
    <w:name w:val="页眉 字符"/>
    <w:basedOn w:val="6"/>
    <w:link w:val="4"/>
    <w:qFormat/>
    <w:uiPriority w:val="0"/>
    <w:rPr>
      <w:rFonts w:asciiTheme="minorHAnsi" w:hAnsiTheme="minorHAnsi" w:eastAsiaTheme="minorEastAsia" w:cstheme="minorBidi"/>
      <w:sz w:val="18"/>
      <w:szCs w:val="18"/>
    </w:rPr>
  </w:style>
  <w:style w:type="character" w:customStyle="1" w:styleId="9">
    <w:name w:val="页脚 字符"/>
    <w:basedOn w:val="6"/>
    <w:link w:val="3"/>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493</Words>
  <Characters>2812</Characters>
  <Lines>23</Lines>
  <Paragraphs>6</Paragraphs>
  <TotalTime>42</TotalTime>
  <ScaleCrop>false</ScaleCrop>
  <LinksUpToDate>false</LinksUpToDate>
  <CharactersWithSpaces>3299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2021-05-20T03:03:00Z</dcterms:created>
  <dc:creator>Administrator</dc:creator>
  <cp:lastModifiedBy>暖暖</cp:lastModifiedBy>
  <cp:lastPrinted>2021-05-17T08:22:00Z</cp:lastPrinted>
  <dcterms:modified xsi:type="dcterms:W3CDTF">2021-08-11T01:17:58Z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30A971F0330240FA90FAEF1118EDFCC9</vt:lpwstr>
  </property>
</Properties>
</file>